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48" w:rsidRPr="00A02B48" w:rsidRDefault="00A02B48" w:rsidP="00A02B48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оценки развивающей предметно-пространственной среды</w:t>
      </w:r>
    </w:p>
    <w:p w:rsidR="00A02B48" w:rsidRPr="00A02B48" w:rsidRDefault="00A02B48" w:rsidP="00A02B4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Группа: ______________________________________</w:t>
      </w:r>
    </w:p>
    <w:p w:rsidR="00A02B48" w:rsidRPr="00A02B48" w:rsidRDefault="00A02B48" w:rsidP="00A02B4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воспитателей_____________________________________</w:t>
      </w:r>
    </w:p>
    <w:p w:rsidR="00A02B48" w:rsidRPr="00A02B48" w:rsidRDefault="00A02B48" w:rsidP="00A02B4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7417"/>
        <w:gridCol w:w="1289"/>
        <w:gridCol w:w="1546"/>
        <w:gridCol w:w="10"/>
        <w:gridCol w:w="1330"/>
      </w:tblGrid>
      <w:tr w:rsidR="00A02B48" w:rsidRPr="00A02B48" w:rsidTr="00A02B48"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A02B48" w:rsidRPr="00A02B48" w:rsidTr="00A02B4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рабочего сектора (вариативные центры: «центр математики», «центр экспериментирования», «центр природы»,  «центр конструирования», «центр наша Родина», «центр книги», и т.д.)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различными группами воспитанников (размещение центров грамотно продумано)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оформлении центров присутствуют детские работы.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художественной форме (проза/поэзия) и соответствуют уровню развития и интересам воспитанников.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Наглядные/раздаточные/дидактические материалы структурированы, разнообразны и соответствуют уровню развития и интересам воспитанников.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отражены записи речи воспитанников («цитатники» дня, записи диалогов и монологов, правила группы и т.д., возможно как в рукописном, так  и машинописном вариантах, записки </w:t>
            </w: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воспитанников родителям и т.д.).</w:t>
            </w:r>
            <w:proofErr w:type="gramEnd"/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 уровню развития детей (напр., материалы для счета, измерения, изучения формы и т.д.).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Доступны  разнообразные материалы для конструирования (с разными механизмами скрепления, из разных материалов и др.) и развития мелкой моторики (бусы, колышки, </w:t>
            </w:r>
            <w:proofErr w:type="spellStart"/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песком и водой.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оформлении пространства центров используются детские рисунки, фотографии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3 направлений деятельности активного сектора, обеспечивающих двигательную, игровую (ролевой игры) и музыкально-театрализованную  активность.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 разнообразных умений (баланс, прыжки, вращение обруча, игра в мяч, метание предметов и др.).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ролевых игр отведена часть помещения с пространством для игры и для упорядоченного хранения реквизита.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доступны материалы для занятий музыкой, которыми они могут пользоваться в соответствии с возрастом (например, ноутбук, музыкальный центр с инструментами, реквизит для танцев, оборудование для проигрывания музыки).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оформлении пространства 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легко просматриваются педагогом (или существует социальное правило, которому следуют воспитанники)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материалы для рисования, объемных изображений и иных видов творчества (аппликации, коллажи, оригами,  вертикальное макетирование и др.)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 деятельности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детьми пространства в активном секторе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продуктивности деятельности 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Педагогами  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 игр размещены так, чтобы не мешать друг другу (например, пространство для чтения отделено  от уголков для игры в кубики)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стеллажи/контейнеры для хранения маркированы с применением не только терминов дидактики, но и «на детском языке» - картинки, символы, рисунки 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представлено в достаточном количестве.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spellStart"/>
            <w:proofErr w:type="gramStart"/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spellEnd"/>
            <w:proofErr w:type="gramEnd"/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Безопасность РППС в рабочем, активном и спокойном секторах.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находятся в зоне видимости педагога.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Очевидные видимые источники опасности отсутствуют.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(игрушки, материалы, оборудование) соответствуют требованиям к обеспечению надежности и безопасности их использования, чистые.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14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среды для диалога с родителями в раздевалках групп (информационный и практический блоки)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 информации о текущей деятельности группы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 (объявлений) о возможностях участия родителей в планируемой деятельности группы.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 продуктов детской деятельности  (для трансляции плоскостных и объемных работ)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воспитанников.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9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02B48" w:rsidRPr="00A02B48" w:rsidRDefault="00A02B48" w:rsidP="00A02B4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в баллах:</w:t>
      </w:r>
    </w:p>
    <w:p w:rsidR="00A02B48" w:rsidRPr="00A02B48" w:rsidRDefault="00A02B48" w:rsidP="00A02B4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A02B48" w:rsidRPr="00A02B48" w:rsidRDefault="00A02B48" w:rsidP="00A02B4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A02B48" w:rsidRPr="00A02B48" w:rsidRDefault="00A02B48" w:rsidP="00A02B4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A02B48" w:rsidRPr="00A02B48" w:rsidRDefault="00A02B48" w:rsidP="00A02B4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ВЫВОД</w:t>
      </w:r>
    </w:p>
    <w:p w:rsidR="00A02B48" w:rsidRPr="00A02B48" w:rsidRDefault="00A02B48" w:rsidP="00A02B4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РППС группы полностью или в целом соответствует требованиям содержательной насыщенности, </w:t>
      </w:r>
      <w:proofErr w:type="spellStart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полифункциональности</w:t>
      </w:r>
      <w:proofErr w:type="spellEnd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трансформируемости</w:t>
      </w:r>
      <w:proofErr w:type="spellEnd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,  доступности, безопасности – 50 – 59 баллов;</w:t>
      </w:r>
    </w:p>
    <w:p w:rsidR="00A02B48" w:rsidRPr="00A02B48" w:rsidRDefault="00A02B48" w:rsidP="00A02B4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РППС группы требует незначительных дополнений и изменений для соответствия содержательной насыщенности, </w:t>
      </w:r>
      <w:proofErr w:type="spellStart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полифункциональности</w:t>
      </w:r>
      <w:proofErr w:type="spellEnd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трансформируемости</w:t>
      </w:r>
      <w:proofErr w:type="spellEnd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,  доступности, безопасности – 40 – 49 баллов;</w:t>
      </w:r>
    </w:p>
    <w:p w:rsidR="00A02B48" w:rsidRPr="00A02B48" w:rsidRDefault="00A02B48" w:rsidP="00A02B4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РППС группы требует значительных дополнений и изменений для соответствия содержательной насыщенности, </w:t>
      </w:r>
      <w:proofErr w:type="spellStart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полифункциональности</w:t>
      </w:r>
      <w:proofErr w:type="spellEnd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трансформируемости</w:t>
      </w:r>
      <w:proofErr w:type="spellEnd"/>
      <w:r w:rsidRPr="00A02B48">
        <w:rPr>
          <w:rFonts w:ascii="Times New Roman" w:eastAsia="Times New Roman" w:hAnsi="Times New Roman" w:cs="Times New Roman"/>
          <w:color w:val="000000"/>
          <w:sz w:val="24"/>
          <w:szCs w:val="24"/>
        </w:rPr>
        <w:t>,  доступности, безопасности – 39 и ниже;</w:t>
      </w:r>
    </w:p>
    <w:p w:rsidR="00A02B48" w:rsidRPr="00A02B48" w:rsidRDefault="00A02B48" w:rsidP="00A02B4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0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tbl>
      <w:tblPr>
        <w:tblW w:w="1222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8"/>
      </w:tblGrid>
      <w:tr w:rsidR="00A02B48" w:rsidRPr="00A02B48" w:rsidTr="00A02B48">
        <w:tc>
          <w:tcPr>
            <w:tcW w:w="1495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A02B48" w:rsidRPr="00A02B48" w:rsidTr="00A02B48">
        <w:tc>
          <w:tcPr>
            <w:tcW w:w="149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B48" w:rsidRPr="00A02B48" w:rsidRDefault="00A02B48" w:rsidP="00A02B4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206B72" w:rsidRDefault="00206B72"/>
    <w:sectPr w:rsidR="00206B72" w:rsidSect="00A02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B48"/>
    <w:rsid w:val="00206B72"/>
    <w:rsid w:val="00A0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A0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02B48"/>
  </w:style>
  <w:style w:type="paragraph" w:customStyle="1" w:styleId="c19">
    <w:name w:val="c19"/>
    <w:basedOn w:val="a"/>
    <w:rsid w:val="00A0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0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0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02B48"/>
  </w:style>
  <w:style w:type="character" w:customStyle="1" w:styleId="c0">
    <w:name w:val="c0"/>
    <w:basedOn w:val="a0"/>
    <w:rsid w:val="00A02B48"/>
  </w:style>
  <w:style w:type="character" w:customStyle="1" w:styleId="c13">
    <w:name w:val="c13"/>
    <w:basedOn w:val="a0"/>
    <w:rsid w:val="00A02B48"/>
  </w:style>
  <w:style w:type="character" w:customStyle="1" w:styleId="c26">
    <w:name w:val="c26"/>
    <w:basedOn w:val="a0"/>
    <w:rsid w:val="00A02B48"/>
  </w:style>
  <w:style w:type="paragraph" w:customStyle="1" w:styleId="c20">
    <w:name w:val="c20"/>
    <w:basedOn w:val="a"/>
    <w:rsid w:val="00A0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0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8526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2024-02-28T13:36:00Z</dcterms:created>
  <dcterms:modified xsi:type="dcterms:W3CDTF">2024-02-28T13:36:00Z</dcterms:modified>
</cp:coreProperties>
</file>